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5C" w:rsidRDefault="00735D5C" w:rsidP="00735D5C">
      <w:pPr>
        <w:spacing w:after="0" w:line="240" w:lineRule="auto"/>
        <w:rPr>
          <w:sz w:val="13"/>
          <w:szCs w:val="13"/>
        </w:rPr>
      </w:pPr>
    </w:p>
    <w:p w:rsidR="00735D5C" w:rsidRPr="00DA4BF5" w:rsidRDefault="00735D5C" w:rsidP="00735D5C">
      <w:pPr>
        <w:spacing w:after="0" w:line="240" w:lineRule="auto"/>
        <w:ind w:right="283"/>
        <w:jc w:val="center"/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</w:pPr>
      <w:r w:rsidRPr="00DA4BF5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 xml:space="preserve">Certificado de estudios </w:t>
      </w:r>
      <w:r w:rsidR="0097359F" w:rsidRPr="00DA4BF5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 xml:space="preserve">llevados a cabo en el </w:t>
      </w:r>
      <w:r w:rsidRPr="00DA4BF5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 xml:space="preserve">extranjero y </w:t>
      </w:r>
      <w:r w:rsidR="0097359F" w:rsidRPr="00DA4BF5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en</w:t>
      </w:r>
      <w:r w:rsidRPr="00DA4BF5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 xml:space="preserve"> otros Estados de la República Mexicana.</w:t>
      </w:r>
    </w:p>
    <w:p w:rsidR="00735D5C" w:rsidRDefault="00735D5C" w:rsidP="00735D5C">
      <w:pPr>
        <w:tabs>
          <w:tab w:val="left" w:pos="7938"/>
        </w:tabs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</w:p>
    <w:p w:rsidR="00735D5C" w:rsidRDefault="00735D5C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Los certificados de estudios</w:t>
      </w:r>
      <w:r w:rsidRPr="00B73E6C">
        <w:rPr>
          <w:rFonts w:ascii="Verdana" w:hAnsi="Verdana" w:cs="Verdana"/>
          <w:b/>
          <w:sz w:val="20"/>
          <w:szCs w:val="20"/>
        </w:rPr>
        <w:t xml:space="preserve"> en el </w:t>
      </w:r>
      <w:r w:rsidRPr="00032286">
        <w:rPr>
          <w:rFonts w:ascii="Verdana" w:hAnsi="Verdana" w:cs="Verdana"/>
          <w:b/>
          <w:sz w:val="20"/>
          <w:szCs w:val="20"/>
        </w:rPr>
        <w:t>extranjero</w:t>
      </w:r>
      <w:r>
        <w:rPr>
          <w:rFonts w:ascii="Verdana" w:hAnsi="Verdana" w:cs="Verdana"/>
          <w:sz w:val="20"/>
          <w:szCs w:val="20"/>
        </w:rPr>
        <w:t>:</w:t>
      </w:r>
    </w:p>
    <w:p w:rsidR="00735D5C" w:rsidRDefault="00735D5C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Deberán estar </w:t>
      </w:r>
      <w:r>
        <w:rPr>
          <w:rFonts w:ascii="Verdana" w:hAnsi="Verdana" w:cs="Verdana"/>
          <w:b/>
          <w:sz w:val="20"/>
          <w:szCs w:val="20"/>
        </w:rPr>
        <w:t>legalizados por el Consulado Mexicano</w:t>
      </w:r>
      <w:r>
        <w:rPr>
          <w:rFonts w:ascii="Verdana" w:hAnsi="Verdana" w:cs="Verdana"/>
          <w:sz w:val="20"/>
          <w:szCs w:val="20"/>
        </w:rPr>
        <w:t xml:space="preserve"> en el país de origen y presentar el </w:t>
      </w:r>
      <w:r>
        <w:rPr>
          <w:rFonts w:ascii="Verdana" w:hAnsi="Verdana" w:cs="Verdana"/>
          <w:b/>
          <w:sz w:val="20"/>
          <w:szCs w:val="20"/>
        </w:rPr>
        <w:t>“Apostille”</w:t>
      </w:r>
      <w:r>
        <w:rPr>
          <w:rFonts w:ascii="Verdana" w:hAnsi="Verdana" w:cs="Verdana"/>
          <w:sz w:val="20"/>
          <w:szCs w:val="20"/>
        </w:rPr>
        <w:t xml:space="preserve">.  </w:t>
      </w:r>
    </w:p>
    <w:p w:rsidR="00035980" w:rsidRDefault="00035980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35980" w:rsidTr="00035980">
        <w:tc>
          <w:tcPr>
            <w:tcW w:w="4414" w:type="dxa"/>
          </w:tcPr>
          <w:p w:rsidR="00035980" w:rsidRDefault="00035980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14" w:type="dxa"/>
          </w:tcPr>
          <w:p w:rsidR="00035980" w:rsidRDefault="00035980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35980" w:rsidTr="00035980">
        <w:tc>
          <w:tcPr>
            <w:tcW w:w="4414" w:type="dxa"/>
          </w:tcPr>
          <w:p w:rsidR="00035980" w:rsidRDefault="00746B11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</w:t>
            </w:r>
            <w:r w:rsidR="00035980" w:rsidRPr="00045470">
              <w:rPr>
                <w:rFonts w:ascii="Verdana" w:hAnsi="Verdana" w:cs="Times New Roman"/>
                <w:sz w:val="20"/>
                <w:szCs w:val="20"/>
              </w:rPr>
              <w:t>ocumentos procedentes de otro país de habla no hispana</w:t>
            </w:r>
          </w:p>
        </w:tc>
        <w:tc>
          <w:tcPr>
            <w:tcW w:w="4414" w:type="dxa"/>
          </w:tcPr>
          <w:p w:rsidR="00035980" w:rsidRDefault="00746B11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Se deberá presentar </w:t>
            </w:r>
            <w:r w:rsidR="00035980" w:rsidRPr="00045470">
              <w:rPr>
                <w:rFonts w:ascii="Verdana" w:hAnsi="Verdana" w:cs="Times New Roman"/>
                <w:sz w:val="20"/>
                <w:szCs w:val="20"/>
              </w:rPr>
              <w:t>traducción oficial</w:t>
            </w:r>
          </w:p>
        </w:tc>
      </w:tr>
      <w:tr w:rsidR="00035980" w:rsidTr="00035980">
        <w:tc>
          <w:tcPr>
            <w:tcW w:w="4414" w:type="dxa"/>
          </w:tcPr>
          <w:p w:rsidR="00035980" w:rsidRDefault="00132785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="00035980">
              <w:rPr>
                <w:rFonts w:ascii="Verdana" w:hAnsi="Verdana" w:cs="Verdana"/>
                <w:sz w:val="20"/>
                <w:szCs w:val="20"/>
              </w:rPr>
              <w:t xml:space="preserve">alificaciones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en </w:t>
            </w:r>
            <w:r w:rsidR="00942790">
              <w:rPr>
                <w:rFonts w:ascii="Verdana" w:hAnsi="Verdana" w:cs="Verdana"/>
                <w:sz w:val="20"/>
                <w:szCs w:val="20"/>
              </w:rPr>
              <w:t xml:space="preserve">escalas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distintas </w:t>
            </w:r>
            <w:r w:rsidR="00942790">
              <w:rPr>
                <w:rFonts w:ascii="Verdana" w:hAnsi="Verdana" w:cs="Verdana"/>
                <w:sz w:val="20"/>
                <w:szCs w:val="20"/>
              </w:rPr>
              <w:t>de 0</w:t>
            </w:r>
            <w:r w:rsidR="00EA0D07">
              <w:rPr>
                <w:rFonts w:ascii="Verdana" w:hAnsi="Verdana" w:cs="Verdana"/>
                <w:sz w:val="20"/>
                <w:szCs w:val="20"/>
              </w:rPr>
              <w:t xml:space="preserve"> a </w:t>
            </w:r>
            <w:r w:rsidR="00035980">
              <w:rPr>
                <w:rFonts w:ascii="Verdana" w:hAnsi="Verdana" w:cs="Verdana"/>
                <w:sz w:val="20"/>
                <w:szCs w:val="20"/>
              </w:rPr>
              <w:t>100 o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="0003598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42790">
              <w:rPr>
                <w:rFonts w:ascii="Verdana" w:hAnsi="Verdana" w:cs="Verdana"/>
                <w:sz w:val="20"/>
                <w:szCs w:val="20"/>
              </w:rPr>
              <w:t>0</w:t>
            </w:r>
            <w:r w:rsidR="00EA0D07">
              <w:rPr>
                <w:rFonts w:ascii="Verdana" w:hAnsi="Verdana" w:cs="Verdana"/>
                <w:sz w:val="20"/>
                <w:szCs w:val="20"/>
              </w:rPr>
              <w:t xml:space="preserve"> a </w:t>
            </w:r>
            <w:r w:rsidR="00035980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4414" w:type="dxa"/>
          </w:tcPr>
          <w:p w:rsidR="00035980" w:rsidRDefault="00035980" w:rsidP="00735D5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45470">
              <w:rPr>
                <w:rFonts w:ascii="Verdana" w:hAnsi="Verdana" w:cs="Times New Roman"/>
                <w:sz w:val="20"/>
                <w:szCs w:val="20"/>
              </w:rPr>
              <w:t>Se deberá anexar a los certificados, una tabla de equivalencias de calificaciones</w:t>
            </w:r>
          </w:p>
        </w:tc>
      </w:tr>
    </w:tbl>
    <w:p w:rsidR="00035980" w:rsidRDefault="00035980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735D5C" w:rsidRDefault="00735D5C" w:rsidP="00035980">
      <w:pPr>
        <w:pStyle w:val="NormalWeb"/>
        <w:spacing w:before="0" w:beforeAutospacing="0" w:after="0" w:afterAutospacing="0"/>
        <w:jc w:val="both"/>
        <w:rPr>
          <w:rFonts w:ascii="Verdana" w:hAnsi="Verdana" w:cs="Times New Roman"/>
          <w:sz w:val="20"/>
          <w:szCs w:val="20"/>
        </w:rPr>
      </w:pPr>
      <w:r w:rsidRPr="00065E37">
        <w:rPr>
          <w:rFonts w:ascii="Verdana" w:hAnsi="Verdana" w:cs="Times New Roman"/>
          <w:sz w:val="20"/>
          <w:szCs w:val="20"/>
        </w:rPr>
        <w:t>En caso de no presentar la tabla de equivalencias de calificaciones, el interesado concursará para</w:t>
      </w:r>
      <w:r w:rsidR="00065E37" w:rsidRPr="00065E37">
        <w:rPr>
          <w:rFonts w:ascii="Verdana" w:hAnsi="Verdana" w:cs="Times New Roman"/>
          <w:sz w:val="20"/>
          <w:szCs w:val="20"/>
        </w:rPr>
        <w:t xml:space="preserve"> el</w:t>
      </w:r>
      <w:r w:rsidRPr="00065E37">
        <w:rPr>
          <w:rFonts w:ascii="Verdana" w:hAnsi="Verdana" w:cs="Times New Roman"/>
          <w:sz w:val="20"/>
          <w:szCs w:val="20"/>
        </w:rPr>
        <w:t xml:space="preserve"> ingreso con la calificación mínima (60) por no comprobar promedio.</w:t>
      </w:r>
    </w:p>
    <w:p w:rsidR="00735D5C" w:rsidRDefault="00735D5C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035980" w:rsidRDefault="00065E37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  <w:lang w:eastAsia="es-ES"/>
        </w:rPr>
      </w:pPr>
      <w:r w:rsidRPr="00065E37">
        <w:rPr>
          <w:rFonts w:ascii="Verdana" w:hAnsi="Verdana" w:cs="Verdana"/>
          <w:sz w:val="20"/>
          <w:szCs w:val="20"/>
          <w:highlight w:val="yellow"/>
          <w:lang w:eastAsia="es-ES"/>
        </w:rPr>
        <w:t xml:space="preserve">Cualquier duda sobre </w:t>
      </w:r>
      <w:proofErr w:type="gramStart"/>
      <w:r w:rsidRPr="00065E37">
        <w:rPr>
          <w:rFonts w:ascii="Verdana" w:hAnsi="Verdana" w:cs="Verdana"/>
          <w:sz w:val="20"/>
          <w:szCs w:val="20"/>
          <w:highlight w:val="yellow"/>
          <w:lang w:eastAsia="es-ES"/>
        </w:rPr>
        <w:t>este trámites</w:t>
      </w:r>
      <w:proofErr w:type="gramEnd"/>
      <w:r w:rsidRPr="00065E37">
        <w:rPr>
          <w:rFonts w:ascii="Verdana" w:hAnsi="Verdana" w:cs="Verdana"/>
          <w:sz w:val="20"/>
          <w:szCs w:val="20"/>
          <w:highlight w:val="yellow"/>
          <w:lang w:eastAsia="es-ES"/>
        </w:rPr>
        <w:t xml:space="preserve"> contactar a Fabi</w:t>
      </w:r>
      <w:bookmarkStart w:id="0" w:name="_GoBack"/>
      <w:bookmarkEnd w:id="0"/>
    </w:p>
    <w:p w:rsidR="00735D5C" w:rsidRDefault="00735D5C" w:rsidP="00735D5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  <w:lang w:eastAsia="es-ES"/>
        </w:rPr>
      </w:pPr>
    </w:p>
    <w:p w:rsidR="00735D5C" w:rsidRDefault="00735D5C" w:rsidP="00735D5C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Estudios en otro Estado de la República Mexicana:</w:t>
      </w:r>
    </w:p>
    <w:p w:rsidR="00735D5C" w:rsidRDefault="00735D5C" w:rsidP="00735D5C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Los aspirantes que realizaron sus estudios en otro Estado, deberán presentar su certificado de estudios debidamente legalizado, trámite que se realiza en la </w:t>
      </w:r>
      <w:r w:rsidRPr="00161FBC">
        <w:rPr>
          <w:rFonts w:ascii="Verdana" w:hAnsi="Verdana" w:cs="Verdana"/>
          <w:sz w:val="20"/>
          <w:szCs w:val="20"/>
        </w:rPr>
        <w:t>Oficina de la Secretaría de Estado</w:t>
      </w:r>
      <w:r>
        <w:rPr>
          <w:rFonts w:ascii="Verdana" w:hAnsi="Verdana" w:cs="Verdana"/>
          <w:sz w:val="20"/>
          <w:szCs w:val="20"/>
        </w:rPr>
        <w:t xml:space="preserve"> de la entidad federativa en donde se cursó el grado </w:t>
      </w:r>
      <w:r w:rsidR="00175175">
        <w:rPr>
          <w:rFonts w:ascii="Verdana" w:hAnsi="Verdana" w:cs="Verdana"/>
          <w:sz w:val="20"/>
          <w:szCs w:val="20"/>
        </w:rPr>
        <w:t>precedente. Para información oficial se puede consular la siguiente liga:</w:t>
      </w:r>
      <w:r>
        <w:rPr>
          <w:rFonts w:ascii="Verdana" w:hAnsi="Verdana" w:cs="Verdana"/>
          <w:sz w:val="20"/>
          <w:szCs w:val="20"/>
        </w:rPr>
        <w:t xml:space="preserve"> </w:t>
      </w:r>
      <w:hyperlink r:id="rId8" w:history="1">
        <w:r w:rsidRPr="00B868F1">
          <w:rPr>
            <w:rStyle w:val="Hipervnculo"/>
            <w:rFonts w:ascii="Verdana" w:hAnsi="Verdana" w:cs="Verdana"/>
            <w:sz w:val="20"/>
            <w:szCs w:val="20"/>
          </w:rPr>
          <w:t>https://dicoppu.segob.gob.mx/es/DICOPPU/Legalizacion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</w:p>
    <w:p w:rsidR="00735D5C" w:rsidRDefault="00735D5C" w:rsidP="00735D5C">
      <w:pPr>
        <w:pStyle w:val="Textoindependiente"/>
        <w:spacing w:before="0" w:after="0"/>
        <w:ind w:right="204"/>
      </w:pPr>
    </w:p>
    <w:p w:rsidR="00136573" w:rsidRPr="009B1AE4" w:rsidRDefault="00136573" w:rsidP="009B1AE4"/>
    <w:sectPr w:rsidR="00136573" w:rsidRPr="009B1AE4">
      <w:headerReference w:type="default" r:id="rId9"/>
      <w:footerReference w:type="default" r:id="rId10"/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ED" w:rsidRDefault="00A07CED">
      <w:pPr>
        <w:spacing w:line="240" w:lineRule="auto"/>
      </w:pPr>
      <w:r>
        <w:separator/>
      </w:r>
    </w:p>
  </w:endnote>
  <w:endnote w:type="continuationSeparator" w:id="0">
    <w:p w:rsidR="00A07CED" w:rsidRDefault="00A0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A35690">
    <w:pPr>
      <w:pStyle w:val="Piedepgina"/>
      <w:tabs>
        <w:tab w:val="left" w:pos="2694"/>
        <w:tab w:val="left" w:pos="2977"/>
      </w:tabs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61312" behindDoc="1" locked="0" layoutInCell="1" allowOverlap="1" wp14:anchorId="56574773" wp14:editId="6D5CE556">
          <wp:simplePos x="0" y="0"/>
          <wp:positionH relativeFrom="column">
            <wp:posOffset>-220980</wp:posOffset>
          </wp:positionH>
          <wp:positionV relativeFrom="paragraph">
            <wp:posOffset>-95250</wp:posOffset>
          </wp:positionV>
          <wp:extent cx="6363982" cy="847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" t="87939" r="261" b="924"/>
                  <a:stretch/>
                </pic:blipFill>
                <pic:spPr bwMode="auto">
                  <a:xfrm>
                    <a:off x="0" y="0"/>
                    <a:ext cx="6363982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ED" w:rsidRDefault="00A07CED">
      <w:pPr>
        <w:spacing w:after="0"/>
      </w:pPr>
      <w:r>
        <w:separator/>
      </w:r>
    </w:p>
  </w:footnote>
  <w:footnote w:type="continuationSeparator" w:id="0">
    <w:p w:rsidR="00A07CED" w:rsidRDefault="00A07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E3331C">
    <w:pPr>
      <w:pStyle w:val="Encabezado"/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59264" behindDoc="1" locked="0" layoutInCell="1" allowOverlap="1" wp14:anchorId="0CB95DCB" wp14:editId="3E4FDF28">
          <wp:simplePos x="0" y="0"/>
          <wp:positionH relativeFrom="column">
            <wp:posOffset>-1394460</wp:posOffset>
          </wp:positionH>
          <wp:positionV relativeFrom="paragraph">
            <wp:posOffset>-440690</wp:posOffset>
          </wp:positionV>
          <wp:extent cx="6638925" cy="990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" r="951" b="87851"/>
                  <a:stretch/>
                </pic:blipFill>
                <pic:spPr bwMode="auto">
                  <a:xfrm>
                    <a:off x="0" y="0"/>
                    <a:ext cx="66389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1B45"/>
    <w:multiLevelType w:val="hybridMultilevel"/>
    <w:tmpl w:val="DE2A9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0572"/>
    <w:multiLevelType w:val="hybridMultilevel"/>
    <w:tmpl w:val="16EEF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A1E"/>
    <w:multiLevelType w:val="hybridMultilevel"/>
    <w:tmpl w:val="643CB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99"/>
    <w:rsid w:val="00035980"/>
    <w:rsid w:val="00065E37"/>
    <w:rsid w:val="00093064"/>
    <w:rsid w:val="000A70B5"/>
    <w:rsid w:val="000F45E9"/>
    <w:rsid w:val="00132785"/>
    <w:rsid w:val="00134CE6"/>
    <w:rsid w:val="00136573"/>
    <w:rsid w:val="00175175"/>
    <w:rsid w:val="001B0D88"/>
    <w:rsid w:val="001F4903"/>
    <w:rsid w:val="002070C3"/>
    <w:rsid w:val="002771B5"/>
    <w:rsid w:val="002A57BC"/>
    <w:rsid w:val="002B733D"/>
    <w:rsid w:val="00316299"/>
    <w:rsid w:val="00327B75"/>
    <w:rsid w:val="00356140"/>
    <w:rsid w:val="00381851"/>
    <w:rsid w:val="00386082"/>
    <w:rsid w:val="003D517D"/>
    <w:rsid w:val="003F6E30"/>
    <w:rsid w:val="00420462"/>
    <w:rsid w:val="004850DE"/>
    <w:rsid w:val="0058415A"/>
    <w:rsid w:val="005C78F3"/>
    <w:rsid w:val="0068302B"/>
    <w:rsid w:val="00685FDD"/>
    <w:rsid w:val="00687DA3"/>
    <w:rsid w:val="006C2FE4"/>
    <w:rsid w:val="006F668B"/>
    <w:rsid w:val="006F7D4B"/>
    <w:rsid w:val="00735D5C"/>
    <w:rsid w:val="00746B11"/>
    <w:rsid w:val="007607F4"/>
    <w:rsid w:val="00874EC8"/>
    <w:rsid w:val="008762E2"/>
    <w:rsid w:val="008D75CE"/>
    <w:rsid w:val="00921232"/>
    <w:rsid w:val="00942790"/>
    <w:rsid w:val="0097359F"/>
    <w:rsid w:val="009812BC"/>
    <w:rsid w:val="009A4FEA"/>
    <w:rsid w:val="009B1AE4"/>
    <w:rsid w:val="009F6778"/>
    <w:rsid w:val="00A07CED"/>
    <w:rsid w:val="00A35690"/>
    <w:rsid w:val="00A46365"/>
    <w:rsid w:val="00B07336"/>
    <w:rsid w:val="00B16B72"/>
    <w:rsid w:val="00B779CD"/>
    <w:rsid w:val="00B81FEB"/>
    <w:rsid w:val="00BF02B7"/>
    <w:rsid w:val="00C22076"/>
    <w:rsid w:val="00C33642"/>
    <w:rsid w:val="00C75C7C"/>
    <w:rsid w:val="00CD47F7"/>
    <w:rsid w:val="00D45B4C"/>
    <w:rsid w:val="00D838DC"/>
    <w:rsid w:val="00DA4BF5"/>
    <w:rsid w:val="00DF3F48"/>
    <w:rsid w:val="00E21CBC"/>
    <w:rsid w:val="00E3331C"/>
    <w:rsid w:val="00E41E47"/>
    <w:rsid w:val="00E73A78"/>
    <w:rsid w:val="00E9046D"/>
    <w:rsid w:val="00EA0D07"/>
    <w:rsid w:val="00EA5754"/>
    <w:rsid w:val="00EB4996"/>
    <w:rsid w:val="00EE0CBF"/>
    <w:rsid w:val="00EE4B2E"/>
    <w:rsid w:val="00FA431B"/>
    <w:rsid w:val="00FE372B"/>
    <w:rsid w:val="513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6E725"/>
  <w15:docId w15:val="{B0B9D6D4-D396-4917-8C81-0056FB1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360" w:lineRule="auto"/>
      <w:jc w:val="both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pPr>
      <w:spacing w:before="60" w:after="60" w:line="240" w:lineRule="auto"/>
    </w:pPr>
    <w:rPr>
      <w:rFonts w:eastAsia="Calibri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hAnsi="Arial"/>
    </w:rPr>
  </w:style>
  <w:style w:type="paragraph" w:styleId="Sinespaciado">
    <w:name w:val="No Spacing"/>
    <w:uiPriority w:val="1"/>
    <w:qFormat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Calibri" w:hAnsi="Arial" w:cs="Times New Roman"/>
      <w:szCs w:val="20"/>
      <w:lang w:val="es-ES" w:eastAsia="es-ES"/>
    </w:rPr>
  </w:style>
  <w:style w:type="paragraph" w:customStyle="1" w:styleId="msonospacing0">
    <w:name w:val="msonospacing"/>
    <w:qFormat/>
    <w:pPr>
      <w:jc w:val="both"/>
    </w:pPr>
    <w:rPr>
      <w:rFonts w:ascii="Arial" w:eastAsia="Calibri" w:hAnsi="Arial" w:cs="Times New Roman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99"/>
    <w:rsid w:val="009B1AE4"/>
    <w:pPr>
      <w:ind w:left="720"/>
      <w:contextualSpacing/>
    </w:pPr>
  </w:style>
  <w:style w:type="character" w:styleId="Hipervnculo">
    <w:name w:val="Hyperlink"/>
    <w:basedOn w:val="Fuentedeprrafopredeter"/>
    <w:uiPriority w:val="99"/>
    <w:qFormat/>
    <w:rsid w:val="00735D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735D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3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oppu.segob.gob.mx/es/DICOPPU/Legaliz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Reyna Alvarez</cp:lastModifiedBy>
  <cp:revision>49</cp:revision>
  <dcterms:created xsi:type="dcterms:W3CDTF">2023-01-13T16:45:00Z</dcterms:created>
  <dcterms:modified xsi:type="dcterms:W3CDTF">2025-02-28T19:10:00Z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5A764D27698A4CE8A31E45E0E7FD2EA2_12</vt:lpwstr>
  </property>
</Properties>
</file>